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3B49" w14:textId="77777777" w:rsidR="00B14985" w:rsidRPr="00701024" w:rsidRDefault="005C40E5" w:rsidP="000257FB">
      <w:pPr>
        <w:rPr>
          <w:rFonts w:asciiTheme="majorHAnsi" w:hAnsiTheme="majorHAnsi"/>
          <w:sz w:val="2"/>
        </w:rPr>
      </w:pPr>
      <w:bookmarkStart w:id="0" w:name="_GoBack"/>
      <w:bookmarkEnd w:id="0"/>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229FF5D3" wp14:editId="6DA66329">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4B0E4AB8" w14:textId="77777777" w:rsidR="001C5C16" w:rsidRPr="00C175F9" w:rsidRDefault="00BC585E"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1C5C1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F5D3"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4B0E4AB8" w14:textId="77777777" w:rsidR="001C5C16" w:rsidRPr="00C175F9" w:rsidRDefault="00BC585E"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1C5C1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23370EFD" wp14:editId="1246B36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0EF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28B88CC2" w14:textId="77777777" w:rsidR="001C5C16" w:rsidRPr="00831B07" w:rsidRDefault="001C5C1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64EA8A86" w14:textId="77777777" w:rsidTr="001E6192">
        <w:trPr>
          <w:trHeight w:val="592"/>
        </w:trPr>
        <w:tc>
          <w:tcPr>
            <w:tcW w:w="1890" w:type="dxa"/>
            <w:gridSpan w:val="2"/>
            <w:vAlign w:val="center"/>
          </w:tcPr>
          <w:p w14:paraId="4D3321C1"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3D5CAEA3" wp14:editId="27A47C9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3DA2D8D5"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2B65368D" w14:textId="04A83F8E" w:rsidR="009C2829" w:rsidRPr="000257FB" w:rsidRDefault="00560CEB" w:rsidP="003075DC">
            <w:pPr>
              <w:pStyle w:val="Header"/>
              <w:jc w:val="center"/>
              <w:rPr>
                <w:rFonts w:asciiTheme="majorHAnsi" w:hAnsiTheme="majorHAnsi"/>
                <w:b/>
              </w:rPr>
            </w:pPr>
            <w:r>
              <w:rPr>
                <w:rFonts w:asciiTheme="majorHAnsi" w:hAnsiTheme="majorHAnsi"/>
                <w:b/>
                <w:sz w:val="22"/>
              </w:rPr>
              <w:t>March 2</w:t>
            </w:r>
            <w:r w:rsidR="009C2829">
              <w:rPr>
                <w:rFonts w:asciiTheme="majorHAnsi" w:hAnsiTheme="majorHAnsi"/>
                <w:b/>
                <w:sz w:val="22"/>
              </w:rPr>
              <w:t>, 201</w:t>
            </w:r>
            <w:r w:rsidR="0052069E">
              <w:rPr>
                <w:rFonts w:asciiTheme="majorHAnsi" w:hAnsiTheme="majorHAnsi"/>
                <w:b/>
                <w:sz w:val="22"/>
              </w:rPr>
              <w:t>7</w:t>
            </w:r>
          </w:p>
        </w:tc>
      </w:tr>
      <w:tr w:rsidR="009C2829" w:rsidRPr="00B14985" w14:paraId="7EB1F19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4D12594"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6C4D1488" wp14:editId="6419978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369B4BA6"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44D6BBBB" wp14:editId="7CECDCC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EDECD59"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0B8D7F2E" w14:textId="77777777" w:rsidR="00936B3A" w:rsidRDefault="00936B3A" w:rsidP="003F0266">
            <w:pPr>
              <w:rPr>
                <w:rFonts w:ascii="Calibri Light" w:hAnsi="Calibri Light"/>
                <w:noProof/>
                <w:sz w:val="20"/>
              </w:rPr>
            </w:pPr>
          </w:p>
          <w:p w14:paraId="4E54B50B" w14:textId="77777777" w:rsidR="00936B3A" w:rsidRPr="003F0266" w:rsidRDefault="00936B3A" w:rsidP="008B6179">
            <w:pPr>
              <w:rPr>
                <w:rFonts w:ascii="Calibri Light" w:hAnsi="Calibri Light"/>
                <w:noProof/>
                <w:sz w:val="20"/>
              </w:rPr>
            </w:pPr>
          </w:p>
        </w:tc>
        <w:tc>
          <w:tcPr>
            <w:tcW w:w="5940" w:type="dxa"/>
            <w:gridSpan w:val="2"/>
          </w:tcPr>
          <w:p w14:paraId="22B23CB7" w14:textId="77777777" w:rsidR="008F3550" w:rsidRDefault="008F3550" w:rsidP="00A83199">
            <w:pPr>
              <w:rPr>
                <w:rFonts w:asciiTheme="majorHAnsi" w:hAnsiTheme="majorHAnsi" w:cs="Arial"/>
                <w:b/>
                <w:bCs/>
                <w:spacing w:val="-2"/>
                <w:szCs w:val="20"/>
              </w:rPr>
            </w:pPr>
          </w:p>
          <w:p w14:paraId="2AD00A87" w14:textId="7B7C9104" w:rsidR="00BE01D0" w:rsidRDefault="00560CEB" w:rsidP="00BE01D0">
            <w:pPr>
              <w:rPr>
                <w:rFonts w:asciiTheme="majorHAnsi" w:hAnsiTheme="majorHAnsi" w:cs="Arial"/>
                <w:b/>
                <w:bCs/>
                <w:spacing w:val="-2"/>
                <w:szCs w:val="20"/>
              </w:rPr>
            </w:pPr>
            <w:r>
              <w:rPr>
                <w:rFonts w:asciiTheme="majorHAnsi" w:hAnsiTheme="majorHAnsi" w:cs="Arial"/>
                <w:b/>
                <w:bCs/>
                <w:spacing w:val="-2"/>
                <w:szCs w:val="20"/>
              </w:rPr>
              <w:t>John Sealy Hospital fire update</w:t>
            </w:r>
            <w:r w:rsidR="00BE01D0">
              <w:rPr>
                <w:rFonts w:asciiTheme="majorHAnsi" w:hAnsiTheme="majorHAnsi" w:cs="Arial"/>
                <w:b/>
                <w:bCs/>
                <w:spacing w:val="-2"/>
                <w:szCs w:val="20"/>
              </w:rPr>
              <w:t>:</w:t>
            </w:r>
          </w:p>
          <w:p w14:paraId="382AC780" w14:textId="77777777" w:rsidR="00987D80" w:rsidRPr="00987D80" w:rsidRDefault="00987D80" w:rsidP="00987D80">
            <w:pPr>
              <w:rPr>
                <w:rFonts w:ascii="Calibri Light" w:hAnsi="Calibri Light"/>
                <w:sz w:val="20"/>
                <w:szCs w:val="20"/>
              </w:rPr>
            </w:pPr>
            <w:r w:rsidRPr="00987D80">
              <w:rPr>
                <w:rFonts w:ascii="Calibri Light" w:hAnsi="Calibri Light"/>
                <w:sz w:val="20"/>
                <w:szCs w:val="20"/>
              </w:rPr>
              <w:t>Recovery continues to progress, with several patient-care units moving back to John Sealy Hospital</w:t>
            </w:r>
            <w:r w:rsidRPr="00987D80">
              <w:rPr>
                <w:rFonts w:ascii="Calibri Light" w:hAnsi="Calibri Light"/>
                <w:color w:val="1F497D"/>
                <w:sz w:val="20"/>
                <w:szCs w:val="20"/>
              </w:rPr>
              <w:t xml:space="preserve">; </w:t>
            </w:r>
            <w:r w:rsidRPr="00987D80">
              <w:rPr>
                <w:rFonts w:ascii="Calibri Light" w:hAnsi="Calibri Light"/>
                <w:sz w:val="20"/>
                <w:szCs w:val="20"/>
              </w:rPr>
              <w:t xml:space="preserve">the front desk </w:t>
            </w:r>
            <w:r w:rsidRPr="00987D80">
              <w:rPr>
                <w:rFonts w:ascii="Calibri Light" w:hAnsi="Calibri Light"/>
                <w:color w:val="1F497D"/>
                <w:sz w:val="20"/>
                <w:szCs w:val="20"/>
              </w:rPr>
              <w:t xml:space="preserve">is </w:t>
            </w:r>
            <w:r w:rsidRPr="00987D80">
              <w:rPr>
                <w:rFonts w:ascii="Calibri Light" w:hAnsi="Calibri Light"/>
                <w:sz w:val="20"/>
                <w:szCs w:val="20"/>
              </w:rPr>
              <w:t xml:space="preserve">now being covered 24/7, the circle drive </w:t>
            </w:r>
            <w:r w:rsidRPr="00987D80">
              <w:rPr>
                <w:rFonts w:ascii="Calibri Light" w:hAnsi="Calibri Light"/>
                <w:color w:val="1F497D"/>
                <w:sz w:val="20"/>
                <w:szCs w:val="20"/>
              </w:rPr>
              <w:t xml:space="preserve">is </w:t>
            </w:r>
            <w:r w:rsidRPr="00987D80">
              <w:rPr>
                <w:rFonts w:ascii="Calibri Light" w:hAnsi="Calibri Light"/>
                <w:sz w:val="20"/>
                <w:szCs w:val="20"/>
              </w:rPr>
              <w:t>now open to patients</w:t>
            </w:r>
            <w:r w:rsidRPr="00987D80">
              <w:rPr>
                <w:rFonts w:ascii="Calibri Light" w:hAnsi="Calibri Light"/>
                <w:color w:val="1F497D"/>
                <w:sz w:val="20"/>
                <w:szCs w:val="20"/>
              </w:rPr>
              <w:t>,</w:t>
            </w:r>
            <w:r w:rsidRPr="00987D80">
              <w:rPr>
                <w:rFonts w:ascii="Calibri Light" w:hAnsi="Calibri Light"/>
                <w:sz w:val="20"/>
                <w:szCs w:val="20"/>
              </w:rPr>
              <w:t xml:space="preserve"> and </w:t>
            </w:r>
            <w:r w:rsidRPr="00987D80">
              <w:rPr>
                <w:rFonts w:ascii="Calibri Light" w:hAnsi="Calibri Light"/>
                <w:color w:val="1F497D"/>
                <w:sz w:val="20"/>
                <w:szCs w:val="20"/>
              </w:rPr>
              <w:t xml:space="preserve">public </w:t>
            </w:r>
            <w:r w:rsidRPr="00987D80">
              <w:rPr>
                <w:rFonts w:ascii="Calibri Light" w:hAnsi="Calibri Light"/>
                <w:sz w:val="20"/>
                <w:szCs w:val="20"/>
              </w:rPr>
              <w:t xml:space="preserve">elevators </w:t>
            </w:r>
            <w:r w:rsidRPr="00987D80">
              <w:rPr>
                <w:rFonts w:ascii="Calibri Light" w:hAnsi="Calibri Light"/>
                <w:color w:val="1F497D"/>
                <w:sz w:val="20"/>
                <w:szCs w:val="20"/>
              </w:rPr>
              <w:t>are in</w:t>
            </w:r>
            <w:r w:rsidRPr="00987D80">
              <w:rPr>
                <w:rFonts w:ascii="Calibri Light" w:hAnsi="Calibri Light"/>
                <w:sz w:val="20"/>
                <w:szCs w:val="20"/>
              </w:rPr>
              <w:t xml:space="preserve"> service. Check </w:t>
            </w:r>
            <w:hyperlink r:id="rId11" w:history="1">
              <w:r w:rsidRPr="00987D80">
                <w:rPr>
                  <w:rStyle w:val="Hyperlink"/>
                  <w:rFonts w:ascii="Calibri Light" w:hAnsi="Calibri Light"/>
                  <w:color w:val="FF0000"/>
                  <w:sz w:val="20"/>
                  <w:szCs w:val="20"/>
                </w:rPr>
                <w:t>https://www.utmb.edu/recovery</w:t>
              </w:r>
            </w:hyperlink>
            <w:r w:rsidRPr="00987D80">
              <w:rPr>
                <w:rFonts w:ascii="Calibri Light" w:hAnsi="Calibri Light"/>
                <w:sz w:val="20"/>
                <w:szCs w:val="20"/>
              </w:rPr>
              <w:t xml:space="preserve"> for the latest on which areas of the hospital are now open. As noted in </w:t>
            </w:r>
            <w:hyperlink r:id="rId12" w:history="1">
              <w:r w:rsidRPr="00987D80">
                <w:rPr>
                  <w:rStyle w:val="Hyperlink"/>
                  <w:rFonts w:ascii="Calibri Light" w:hAnsi="Calibri Light"/>
                  <w:color w:val="FF0000"/>
                  <w:sz w:val="20"/>
                  <w:szCs w:val="20"/>
                </w:rPr>
                <w:t xml:space="preserve">President Dr. David </w:t>
              </w:r>
              <w:proofErr w:type="spellStart"/>
              <w:r w:rsidRPr="00987D80">
                <w:rPr>
                  <w:rStyle w:val="Hyperlink"/>
                  <w:rFonts w:ascii="Calibri Light" w:hAnsi="Calibri Light"/>
                  <w:color w:val="FF0000"/>
                  <w:sz w:val="20"/>
                  <w:szCs w:val="20"/>
                </w:rPr>
                <w:t>Callender’s</w:t>
              </w:r>
              <w:proofErr w:type="spellEnd"/>
              <w:r w:rsidRPr="00987D80">
                <w:rPr>
                  <w:rStyle w:val="Hyperlink"/>
                  <w:rFonts w:ascii="Calibri Light" w:hAnsi="Calibri Light"/>
                  <w:color w:val="FF0000"/>
                  <w:sz w:val="20"/>
                  <w:szCs w:val="20"/>
                </w:rPr>
                <w:t xml:space="preserve"> global message to employees on March 1</w:t>
              </w:r>
            </w:hyperlink>
            <w:r w:rsidRPr="00987D80">
              <w:rPr>
                <w:rFonts w:ascii="Calibri Light" w:hAnsi="Calibri Light"/>
                <w:color w:val="FF0000"/>
                <w:sz w:val="20"/>
                <w:szCs w:val="20"/>
              </w:rPr>
              <w:t xml:space="preserve">, </w:t>
            </w:r>
            <w:r w:rsidRPr="00987D80">
              <w:rPr>
                <w:rFonts w:ascii="Calibri Light" w:hAnsi="Calibri Light"/>
                <w:sz w:val="20"/>
                <w:szCs w:val="20"/>
              </w:rPr>
              <w:t>UTMB’s thorough investigation into the fire continues, and we will share as much information as possible when it’s complete. Thank you to our hard-working staff for your remarkable efforts in getting the hospital back up and running to this point.</w:t>
            </w:r>
          </w:p>
          <w:p w14:paraId="50D22905" w14:textId="77777777" w:rsidR="00560CEB" w:rsidRPr="00560CEB" w:rsidRDefault="00560CEB" w:rsidP="00FB5C20">
            <w:pPr>
              <w:rPr>
                <w:rFonts w:ascii="Calibri Light" w:hAnsi="Calibri Light" w:cs="Arial"/>
                <w:sz w:val="20"/>
                <w:szCs w:val="20"/>
              </w:rPr>
            </w:pPr>
          </w:p>
          <w:p w14:paraId="179DE407" w14:textId="49FAF498" w:rsidR="00FB5C20" w:rsidRDefault="00560CEB" w:rsidP="00FB5C20">
            <w:pPr>
              <w:spacing w:before="120"/>
              <w:rPr>
                <w:rFonts w:ascii="Calibri Light" w:hAnsi="Calibri Light" w:cs="Arial"/>
                <w:bCs/>
                <w:color w:val="000000"/>
                <w:sz w:val="20"/>
                <w:szCs w:val="20"/>
              </w:rPr>
            </w:pPr>
            <w:r>
              <w:rPr>
                <w:rFonts w:asciiTheme="majorHAnsi" w:hAnsiTheme="majorHAnsi"/>
                <w:b/>
              </w:rPr>
              <w:t>Holiday schedules for fiscal years 2018 and 2019:</w:t>
            </w:r>
          </w:p>
          <w:p w14:paraId="6CCD6669" w14:textId="1F1C6095" w:rsidR="00FB5C20" w:rsidRPr="00560CEB" w:rsidRDefault="00F356F0" w:rsidP="00F356F0">
            <w:pPr>
              <w:rPr>
                <w:rFonts w:ascii="Calibri Light" w:hAnsi="Calibri Light" w:cs="Arial"/>
                <w:sz w:val="20"/>
                <w:szCs w:val="20"/>
              </w:rPr>
            </w:pPr>
            <w:r w:rsidRPr="00560CEB">
              <w:rPr>
                <w:rFonts w:ascii="Calibri Light" w:hAnsi="Calibri Light" w:cs="Arial"/>
                <w:noProof/>
                <w:sz w:val="20"/>
                <w:szCs w:val="20"/>
              </w:rPr>
              <mc:AlternateContent>
                <mc:Choice Requires="wps">
                  <w:drawing>
                    <wp:anchor distT="45720" distB="45720" distL="114300" distR="114300" simplePos="0" relativeHeight="251759104" behindDoc="0" locked="0" layoutInCell="1" allowOverlap="1" wp14:anchorId="5606B821" wp14:editId="66907F42">
                      <wp:simplePos x="0" y="0"/>
                      <wp:positionH relativeFrom="column">
                        <wp:posOffset>-65405</wp:posOffset>
                      </wp:positionH>
                      <wp:positionV relativeFrom="paragraph">
                        <wp:posOffset>3123654</wp:posOffset>
                      </wp:positionV>
                      <wp:extent cx="3768090" cy="29489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948940"/>
                              </a:xfrm>
                              <a:prstGeom prst="rect">
                                <a:avLst/>
                              </a:prstGeom>
                              <a:solidFill>
                                <a:schemeClr val="bg2"/>
                              </a:solidFill>
                              <a:ln w="9525">
                                <a:noFill/>
                                <a:miter lim="800000"/>
                                <a:headEnd/>
                                <a:tailEnd/>
                              </a:ln>
                            </wps:spPr>
                            <wps:txbx>
                              <w:txbxContent>
                                <w:p w14:paraId="7CDB69CC" w14:textId="03BDDC5A" w:rsidR="00560CEB" w:rsidRPr="006F589B" w:rsidRDefault="00560CEB">
                                  <w:pPr>
                                    <w:rPr>
                                      <w:rFonts w:ascii="Calibri" w:hAnsi="Calibri"/>
                                      <w:b/>
                                      <w:color w:val="FF0000"/>
                                    </w:rPr>
                                  </w:pPr>
                                  <w:r w:rsidRPr="006F589B">
                                    <w:rPr>
                                      <w:rFonts w:ascii="Calibri" w:hAnsi="Calibri"/>
                                      <w:b/>
                                      <w:color w:val="FF0000"/>
                                    </w:rPr>
                                    <w:t>Mondays in March</w:t>
                                  </w:r>
                                </w:p>
                                <w:p w14:paraId="61B330C1" w14:textId="77777777" w:rsidR="00560CEB" w:rsidRPr="00560CEB" w:rsidRDefault="00560CEB" w:rsidP="00560CEB">
                                  <w:pPr>
                                    <w:rPr>
                                      <w:rFonts w:ascii="Calibri Light" w:hAnsi="Calibri Light" w:cs="Arial"/>
                                      <w:sz w:val="20"/>
                                      <w:szCs w:val="20"/>
                                    </w:rPr>
                                  </w:pPr>
                                  <w:r w:rsidRPr="00560CEB">
                                    <w:rPr>
                                      <w:rFonts w:ascii="Calibri Light" w:hAnsi="Calibri Light" w:cs="Arial"/>
                                      <w:sz w:val="20"/>
                                      <w:szCs w:val="20"/>
                                    </w:rPr>
                                    <w:t>UTMB’s annual Mondays in March series begins March 6 at noon in Levin Hall Main Auditorium. The schedule for this year’s sessions is:</w:t>
                                  </w:r>
                                </w:p>
                                <w:p w14:paraId="326254AD"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6:</w:t>
                                  </w:r>
                                  <w:r w:rsidRPr="00560CEB">
                                    <w:rPr>
                                      <w:rFonts w:ascii="Calibri Light" w:eastAsia="Times New Roman" w:hAnsi="Calibri Light" w:cs="Arial"/>
                                      <w:sz w:val="20"/>
                                      <w:szCs w:val="20"/>
                                    </w:rPr>
                                    <w:t xml:space="preserve"> Business and Finance Update: Cheryl A. </w:t>
                                  </w:r>
                                  <w:proofErr w:type="spellStart"/>
                                  <w:r w:rsidRPr="00560CEB">
                                    <w:rPr>
                                      <w:rFonts w:ascii="Calibri Light" w:eastAsia="Times New Roman" w:hAnsi="Calibri Light" w:cs="Arial"/>
                                      <w:sz w:val="20"/>
                                      <w:szCs w:val="20"/>
                                    </w:rPr>
                                    <w:t>Sadro</w:t>
                                  </w:r>
                                  <w:proofErr w:type="spellEnd"/>
                                  <w:r w:rsidRPr="00560CEB">
                                    <w:rPr>
                                      <w:rFonts w:ascii="Calibri Light" w:eastAsia="Times New Roman" w:hAnsi="Calibri Light" w:cs="Arial"/>
                                      <w:sz w:val="20"/>
                                      <w:szCs w:val="20"/>
                                    </w:rPr>
                                    <w:t>, executive vice president and chief business and finance officer</w:t>
                                  </w:r>
                                </w:p>
                                <w:p w14:paraId="01572E4B"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13:</w:t>
                                  </w:r>
                                  <w:r w:rsidRPr="00560CEB">
                                    <w:rPr>
                                      <w:rFonts w:ascii="Calibri Light" w:eastAsia="Times New Roman" w:hAnsi="Calibri Light" w:cs="Arial"/>
                                      <w:sz w:val="20"/>
                                      <w:szCs w:val="20"/>
                                    </w:rPr>
                                    <w:t> Academic Enterprise Update: Dr. Danny O. Jacobs, executive vice president and provost, and dean, School of Medicine</w:t>
                                  </w:r>
                                </w:p>
                                <w:p w14:paraId="0897A4A1"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3C935C80"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7C507FB0" w14:textId="77777777" w:rsidR="00560CEB" w:rsidRPr="00560CEB" w:rsidRDefault="00560CEB" w:rsidP="00560CEB">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 please visit </w:t>
                                  </w:r>
                                  <w:hyperlink r:id="rId13"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p>
                                <w:p w14:paraId="42F6739B" w14:textId="77777777" w:rsidR="00560CEB" w:rsidRPr="00560CEB" w:rsidRDefault="00560CEB">
                                  <w:pPr>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B821" id="_x0000_s1028" type="#_x0000_t202" style="position:absolute;margin-left:-5.15pt;margin-top:245.95pt;width:296.7pt;height:232.2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oJgIAACQEAAAOAAAAZHJzL2Uyb0RvYy54bWysU9uO2yAQfa/Uf0C8N3bcZJNYcVbbbLeq&#10;tL1Iu/0AjHGMCgwFEjv9+h1wkqbtW1UeEMPMHGbOHNa3g1bkIJyXYCo6neSUCMOhkWZX0W/PD2+W&#10;lPjATMMUGFHRo/D0dvP61bq3pSigA9UIRxDE+LK3Fe1CsGWWed4JzfwErDDobMFpFtB0u6xxrEd0&#10;rbIiz2+yHlxjHXDhPd7ej066SfhtK3j40rZeBKIqirWFtLu013HPNmtW7hyzneSnMtg/VKGZNPjo&#10;BeqeBUb2Tv4FpSV34KENEw46g7aVXKQesJtp/kc3Tx2zIvWC5Hh7ocn/P1j++fDVEdlUtJguKDFM&#10;45CexRDIOxhIEfnprS8x7MliYBjwGuecevX2Efh3TwxsO2Z24s456DvBGqxvGjOzq9QRx0eQuv8E&#10;DT7D9gES0NA6HclDOgii45yOl9nEUjhevl3cLPMVujj6itVsuZql6WWsPKdb58MHAZrEQ0UdDj/B&#10;s8OjD7EcVp5D4mselGwepFLJiIITW+XIgaFU6l1qHTN+i1KG9BVdzYt5AjYQ05OEtAyoYyV1RZd5&#10;XKOyIhvvTZNCApNqPCOsMid6IiMjN2Goh3ESZ9ZraI7Il4NRtvjN8NCB+0lJj5KtqP+xZ05Qoj4a&#10;5Hw1nSEnJCRjNl8UaLhrT33tYYYjVEUDJeNxG9K/iGwYuMPZtDKxFoc4VnIqGaWYyDx9m6j1aztF&#10;/frcmxcAAAD//wMAUEsDBBQABgAIAAAAIQCdACYL4QAAAAsBAAAPAAAAZHJzL2Rvd25yZXYueG1s&#10;TI/LTsMwEEX3SPyDNUjsWseEVE3IpEJIdFFWbUFi6cZDEuFHZLtp+veYFSxH9+jeM/VmNppN5MPg&#10;LIJYZsDItk4NtkN4P74u1sBClFZJ7SwhXCnAprm9qWWl3MXuaTrEjqUSGyqJ0Mc4VpyHticjw9KN&#10;ZFP25byRMZ2+48rLSyo3mj9k2YobOdi00MuRXnpqvw9ngzB9lm/af1yLI9/t5v20FVtdaMT7u/n5&#10;CVikOf7B8Kuf1KFJTid3tiowjbAQWZ5QhMdSlMASUaxzAeyEUBarHHhT8/8/ND8AAAD//wMAUEsB&#10;Ai0AFAAGAAgAAAAhALaDOJL+AAAA4QEAABMAAAAAAAAAAAAAAAAAAAAAAFtDb250ZW50X1R5cGVz&#10;XS54bWxQSwECLQAUAAYACAAAACEAOP0h/9YAAACUAQAACwAAAAAAAAAAAAAAAAAvAQAAX3JlbHMv&#10;LnJlbHNQSwECLQAUAAYACAAAACEAX3/u6CYCAAAkBAAADgAAAAAAAAAAAAAAAAAuAgAAZHJzL2Uy&#10;b0RvYy54bWxQSwECLQAUAAYACAAAACEAnQAmC+EAAAALAQAADwAAAAAAAAAAAAAAAACABAAAZHJz&#10;L2Rvd25yZXYueG1sUEsFBgAAAAAEAAQA8wAAAI4FAAAAAA==&#10;" fillcolor="#eeece1 [3214]" stroked="f">
                      <v:textbox>
                        <w:txbxContent>
                          <w:p w14:paraId="7CDB69CC" w14:textId="03BDDC5A" w:rsidR="00560CEB" w:rsidRPr="006F589B" w:rsidRDefault="00560CEB">
                            <w:pPr>
                              <w:rPr>
                                <w:rFonts w:ascii="Calibri" w:hAnsi="Calibri"/>
                                <w:b/>
                                <w:color w:val="FF0000"/>
                              </w:rPr>
                            </w:pPr>
                            <w:r w:rsidRPr="006F589B">
                              <w:rPr>
                                <w:rFonts w:ascii="Calibri" w:hAnsi="Calibri"/>
                                <w:b/>
                                <w:color w:val="FF0000"/>
                              </w:rPr>
                              <w:t>Mondays in March</w:t>
                            </w:r>
                          </w:p>
                          <w:p w14:paraId="61B330C1" w14:textId="77777777" w:rsidR="00560CEB" w:rsidRPr="00560CEB" w:rsidRDefault="00560CEB" w:rsidP="00560CEB">
                            <w:pPr>
                              <w:rPr>
                                <w:rFonts w:ascii="Calibri Light" w:hAnsi="Calibri Light" w:cs="Arial"/>
                                <w:sz w:val="20"/>
                                <w:szCs w:val="20"/>
                              </w:rPr>
                            </w:pPr>
                            <w:r w:rsidRPr="00560CEB">
                              <w:rPr>
                                <w:rFonts w:ascii="Calibri Light" w:hAnsi="Calibri Light" w:cs="Arial"/>
                                <w:sz w:val="20"/>
                                <w:szCs w:val="20"/>
                              </w:rPr>
                              <w:t>UTMB’s annual Mondays in March series begins March 6 at noon in Levin Hall Main Auditorium. The schedule for this year’s sessions is:</w:t>
                            </w:r>
                          </w:p>
                          <w:p w14:paraId="326254AD"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6:</w:t>
                            </w:r>
                            <w:r w:rsidRPr="00560CEB">
                              <w:rPr>
                                <w:rFonts w:ascii="Calibri Light" w:eastAsia="Times New Roman" w:hAnsi="Calibri Light" w:cs="Arial"/>
                                <w:sz w:val="20"/>
                                <w:szCs w:val="20"/>
                              </w:rPr>
                              <w:t xml:space="preserve"> Business and Finance Update: Cheryl A. </w:t>
                            </w:r>
                            <w:proofErr w:type="spellStart"/>
                            <w:r w:rsidRPr="00560CEB">
                              <w:rPr>
                                <w:rFonts w:ascii="Calibri Light" w:eastAsia="Times New Roman" w:hAnsi="Calibri Light" w:cs="Arial"/>
                                <w:sz w:val="20"/>
                                <w:szCs w:val="20"/>
                              </w:rPr>
                              <w:t>Sadro</w:t>
                            </w:r>
                            <w:proofErr w:type="spellEnd"/>
                            <w:r w:rsidRPr="00560CEB">
                              <w:rPr>
                                <w:rFonts w:ascii="Calibri Light" w:eastAsia="Times New Roman" w:hAnsi="Calibri Light" w:cs="Arial"/>
                                <w:sz w:val="20"/>
                                <w:szCs w:val="20"/>
                              </w:rPr>
                              <w:t>, executive vice president and chief business and finance officer</w:t>
                            </w:r>
                          </w:p>
                          <w:p w14:paraId="01572E4B"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13:</w:t>
                            </w:r>
                            <w:r w:rsidRPr="00560CEB">
                              <w:rPr>
                                <w:rFonts w:ascii="Calibri Light" w:eastAsia="Times New Roman" w:hAnsi="Calibri Light" w:cs="Arial"/>
                                <w:sz w:val="20"/>
                                <w:szCs w:val="20"/>
                              </w:rPr>
                              <w:t> Academic Enterprise Update: Dr. Danny O. Jacobs, executive vice president and provost, and dean, School of Medicine</w:t>
                            </w:r>
                          </w:p>
                          <w:p w14:paraId="0897A4A1"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3C935C80" w14:textId="77777777" w:rsidR="00560CEB" w:rsidRPr="00560CEB" w:rsidRDefault="00560CEB" w:rsidP="00560CEB">
                            <w:pPr>
                              <w:numPr>
                                <w:ilvl w:val="0"/>
                                <w:numId w:val="48"/>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7C507FB0" w14:textId="77777777" w:rsidR="00560CEB" w:rsidRPr="00560CEB" w:rsidRDefault="00560CEB" w:rsidP="00560CEB">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 please visit </w:t>
                            </w:r>
                            <w:hyperlink r:id="rId14"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p>
                          <w:p w14:paraId="42F6739B" w14:textId="77777777" w:rsidR="00560CEB" w:rsidRPr="00560CEB" w:rsidRDefault="00560CEB">
                            <w:pPr>
                              <w:rPr>
                                <w:rFonts w:ascii="Calibri Light" w:hAnsi="Calibri Light"/>
                                <w:sz w:val="20"/>
                                <w:szCs w:val="20"/>
                              </w:rPr>
                            </w:pPr>
                          </w:p>
                        </w:txbxContent>
                      </v:textbox>
                      <w10:wrap type="square"/>
                    </v:shape>
                  </w:pict>
                </mc:Fallback>
              </mc:AlternateContent>
            </w:r>
            <w:r w:rsidRPr="00560CEB">
              <w:rPr>
                <w:rFonts w:ascii="Calibri Light" w:hAnsi="Calibri Light" w:cs="Arial"/>
                <w:sz w:val="20"/>
                <w:szCs w:val="20"/>
              </w:rPr>
              <w:t xml:space="preserve">The FY18 and FY19 </w:t>
            </w:r>
            <w:r>
              <w:rPr>
                <w:rFonts w:ascii="Calibri Light" w:hAnsi="Calibri Light" w:cs="Arial"/>
                <w:sz w:val="20"/>
                <w:szCs w:val="20"/>
              </w:rPr>
              <w:t xml:space="preserve">holiday </w:t>
            </w:r>
            <w:r w:rsidRPr="00560CEB">
              <w:rPr>
                <w:rFonts w:ascii="Calibri Light" w:hAnsi="Calibri Light" w:cs="Arial"/>
                <w:sz w:val="20"/>
                <w:szCs w:val="20"/>
              </w:rPr>
              <w:t xml:space="preserve">schedules are </w:t>
            </w:r>
            <w:r>
              <w:rPr>
                <w:rFonts w:ascii="Calibri Light" w:hAnsi="Calibri Light" w:cs="Arial"/>
                <w:sz w:val="20"/>
                <w:szCs w:val="20"/>
              </w:rPr>
              <w:t xml:space="preserve">now </w:t>
            </w:r>
            <w:r w:rsidRPr="00560CEB">
              <w:rPr>
                <w:rFonts w:ascii="Calibri Light" w:hAnsi="Calibri Light" w:cs="Arial"/>
                <w:sz w:val="20"/>
                <w:szCs w:val="20"/>
              </w:rPr>
              <w:t>available</w:t>
            </w:r>
            <w:r>
              <w:rPr>
                <w:rFonts w:ascii="Calibri Light" w:hAnsi="Calibri Light" w:cs="Arial"/>
                <w:sz w:val="20"/>
                <w:szCs w:val="20"/>
              </w:rPr>
              <w:t xml:space="preserve"> at</w:t>
            </w:r>
            <w:r w:rsidRPr="00560CEB">
              <w:rPr>
                <w:rFonts w:ascii="Calibri Light" w:hAnsi="Calibri Light" w:cs="Arial"/>
                <w:sz w:val="20"/>
                <w:szCs w:val="20"/>
              </w:rPr>
              <w:t xml:space="preserve"> </w:t>
            </w:r>
            <w:hyperlink r:id="rId15" w:history="1">
              <w:r w:rsidRPr="00560CEB">
                <w:rPr>
                  <w:rStyle w:val="Hyperlink"/>
                  <w:rFonts w:ascii="Calibri Light" w:hAnsi="Calibri Light" w:cs="Arial"/>
                  <w:color w:val="FF0000"/>
                  <w:sz w:val="20"/>
                  <w:szCs w:val="20"/>
                </w:rPr>
                <w:t>https://hr.utmb.edu/employees/</w:t>
              </w:r>
            </w:hyperlink>
            <w:r w:rsidRPr="00560CEB">
              <w:rPr>
                <w:rFonts w:ascii="Calibri Light" w:hAnsi="Calibri Light" w:cs="Arial"/>
                <w:sz w:val="20"/>
                <w:szCs w:val="20"/>
              </w:rPr>
              <w:t xml:space="preserve">. </w:t>
            </w:r>
            <w:r w:rsidR="00560CEB" w:rsidRPr="00560CEB">
              <w:rPr>
                <w:rFonts w:ascii="Calibri Light" w:hAnsi="Calibri Light" w:cs="Arial"/>
                <w:sz w:val="20"/>
                <w:szCs w:val="20"/>
              </w:rPr>
              <w:t>UTMB provides benefits-eligible employees with paid time off to observe authorized state holidays. To ensure patient access and continuity of care, holidays can vary in some departments. If the work schedule or duties of your department make it necessary for you to work on a holiday, you may accrue holiday time off for use on another day that is mutually agreeable to you and your supervisor or receive holiday pay in lieu of a day off (if available in your area). Accrued holidays must be taken within 12 months of the date accrued. It is important to check with your supervisor prior to each holiday regarding the work status of your area.</w:t>
            </w:r>
          </w:p>
        </w:tc>
      </w:tr>
      <w:tr w:rsidR="009C2829" w14:paraId="53AF47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647884E7"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7E8F8D3F"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42AA956"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5DEDB6B" wp14:editId="71946DF6">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64B6B41" wp14:editId="765E843C">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303FA05" wp14:editId="6A9B4DFB">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30B90EA" wp14:editId="4DC34F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3224CDE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2D0E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52A05B19" w14:textId="77777777" w:rsidTr="00560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2"/>
        </w:trPr>
        <w:tc>
          <w:tcPr>
            <w:tcW w:w="5130" w:type="dxa"/>
            <w:gridSpan w:val="3"/>
            <w:vMerge w:val="restart"/>
            <w:tcBorders>
              <w:top w:val="single" w:sz="8" w:space="0" w:color="auto"/>
              <w:left w:val="single" w:sz="8" w:space="0" w:color="auto"/>
              <w:right w:val="single" w:sz="4" w:space="0" w:color="auto"/>
            </w:tcBorders>
          </w:tcPr>
          <w:p w14:paraId="4A16EAE0" w14:textId="0EA74538" w:rsidR="006F589B" w:rsidRPr="006F589B" w:rsidRDefault="006F589B" w:rsidP="006F589B">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6B09DA1C" w14:textId="5FEB5066" w:rsidR="00932551" w:rsidRDefault="00560CEB" w:rsidP="00932551">
            <w:pPr>
              <w:spacing w:before="120"/>
              <w:rPr>
                <w:rFonts w:ascii="Calibri Light" w:hAnsi="Calibri Light" w:cs="Arial"/>
                <w:bCs/>
                <w:color w:val="000000"/>
                <w:sz w:val="20"/>
                <w:szCs w:val="20"/>
              </w:rPr>
            </w:pPr>
            <w:r>
              <w:rPr>
                <w:rFonts w:asciiTheme="majorHAnsi" w:hAnsiTheme="majorHAnsi"/>
                <w:b/>
              </w:rPr>
              <w:t>Going the Extra Mile</w:t>
            </w:r>
            <w:r w:rsidR="00932551">
              <w:rPr>
                <w:rFonts w:asciiTheme="majorHAnsi" w:hAnsiTheme="majorHAnsi"/>
                <w:b/>
              </w:rPr>
              <w:t>:</w:t>
            </w:r>
          </w:p>
          <w:p w14:paraId="008D4D24" w14:textId="77777777" w:rsidR="00560CEB" w:rsidRPr="00560CEB" w:rsidRDefault="00560CEB" w:rsidP="00560CEB">
            <w:pPr>
              <w:rPr>
                <w:rFonts w:ascii="Calibri Light" w:hAnsi="Calibri Light" w:cs="Arial"/>
                <w:sz w:val="20"/>
                <w:szCs w:val="20"/>
              </w:rPr>
            </w:pPr>
            <w:r w:rsidRPr="00560CEB">
              <w:rPr>
                <w:rFonts w:ascii="Calibri Light" w:hAnsi="Calibri Light" w:cs="Arial"/>
                <w:sz w:val="20"/>
                <w:szCs w:val="20"/>
              </w:rPr>
              <w:t xml:space="preserve">UTMB’s GEM Program provides a quick and easy way for employees, students and volunteers to recognize each other for their extraordinary service, caring and compassion. The HR Talent and Organizational Development team will visit the following locations to offer information on this program: </w:t>
            </w:r>
          </w:p>
          <w:p w14:paraId="47D512FA" w14:textId="77777777" w:rsidR="00560CEB" w:rsidRPr="00560CEB" w:rsidRDefault="00560CEB" w:rsidP="00560CEB">
            <w:pPr>
              <w:pStyle w:val="ListParagraph"/>
              <w:numPr>
                <w:ilvl w:val="0"/>
                <w:numId w:val="49"/>
              </w:numPr>
              <w:contextualSpacing w:val="0"/>
              <w:rPr>
                <w:rFonts w:ascii="Calibri Light" w:hAnsi="Calibri Light" w:cs="Arial"/>
                <w:sz w:val="20"/>
                <w:szCs w:val="20"/>
              </w:rPr>
            </w:pPr>
            <w:r w:rsidRPr="00560CEB">
              <w:rPr>
                <w:rFonts w:ascii="Calibri Light" w:hAnsi="Calibri Light" w:cs="Arial"/>
                <w:sz w:val="20"/>
                <w:szCs w:val="20"/>
              </w:rPr>
              <w:t>League City Campus Hospital (hallway adjacent to Lori’s Gift Shop) – March 8 from 8 a.m. to noon</w:t>
            </w:r>
          </w:p>
          <w:p w14:paraId="5445E3CD" w14:textId="77777777" w:rsidR="00560CEB" w:rsidRPr="00560CEB" w:rsidRDefault="00560CEB" w:rsidP="00560CEB">
            <w:pPr>
              <w:pStyle w:val="ListParagraph"/>
              <w:numPr>
                <w:ilvl w:val="0"/>
                <w:numId w:val="49"/>
              </w:numPr>
              <w:contextualSpacing w:val="0"/>
              <w:rPr>
                <w:rFonts w:ascii="Calibri Light" w:hAnsi="Calibri Light" w:cs="Arial"/>
                <w:sz w:val="20"/>
                <w:szCs w:val="20"/>
              </w:rPr>
            </w:pPr>
            <w:r w:rsidRPr="00560CEB">
              <w:rPr>
                <w:rFonts w:ascii="Calibri Light" w:hAnsi="Calibri Light" w:cs="Arial"/>
                <w:sz w:val="20"/>
                <w:szCs w:val="20"/>
              </w:rPr>
              <w:t>Angleton Danbury Campus Hospital (near Bayou Café) – March 9 from 8 a.m. to noon</w:t>
            </w:r>
          </w:p>
          <w:p w14:paraId="184112C1" w14:textId="77777777" w:rsidR="00560CEB" w:rsidRPr="00560CEB" w:rsidRDefault="00560CEB" w:rsidP="00560CEB">
            <w:pPr>
              <w:pStyle w:val="ListParagraph"/>
              <w:numPr>
                <w:ilvl w:val="0"/>
                <w:numId w:val="49"/>
              </w:numPr>
              <w:contextualSpacing w:val="0"/>
              <w:rPr>
                <w:rFonts w:ascii="Calibri Light" w:hAnsi="Calibri Light" w:cs="Arial"/>
                <w:sz w:val="20"/>
                <w:szCs w:val="20"/>
              </w:rPr>
            </w:pPr>
            <w:r w:rsidRPr="00560CEB">
              <w:rPr>
                <w:rFonts w:ascii="Calibri Light" w:hAnsi="Calibri Light" w:cs="Arial"/>
                <w:sz w:val="20"/>
                <w:szCs w:val="20"/>
              </w:rPr>
              <w:t>John Sealy Hospital (near Café on the Court) – March 10 from 7 to 11 a.m.</w:t>
            </w:r>
          </w:p>
          <w:p w14:paraId="01D6770A" w14:textId="1BA173E1" w:rsidR="00560CEB" w:rsidRDefault="00560CEB" w:rsidP="00560CEB">
            <w:pPr>
              <w:rPr>
                <w:rFonts w:ascii="Calibri Light" w:hAnsi="Calibri Light" w:cs="Arial"/>
                <w:sz w:val="20"/>
                <w:szCs w:val="20"/>
              </w:rPr>
            </w:pPr>
            <w:r w:rsidRPr="00560CEB">
              <w:rPr>
                <w:rFonts w:ascii="Calibri Light" w:hAnsi="Calibri Light" w:cs="Arial"/>
                <w:sz w:val="20"/>
                <w:szCs w:val="20"/>
              </w:rPr>
              <w:t xml:space="preserve">Stop by to learn more about sending and receiving GEM cards and to pick up a free gift (while supplies last). Details about the program are also available at </w:t>
            </w:r>
            <w:hyperlink r:id="rId20" w:history="1">
              <w:r w:rsidRPr="00560CEB">
                <w:rPr>
                  <w:rStyle w:val="Hyperlink"/>
                  <w:rFonts w:ascii="Calibri Light" w:hAnsi="Calibri Light" w:cs="Arial"/>
                  <w:color w:val="FF0000"/>
                  <w:sz w:val="20"/>
                  <w:szCs w:val="20"/>
                </w:rPr>
                <w:t>https://www.utmb.edu/gem/</w:t>
              </w:r>
            </w:hyperlink>
            <w:r w:rsidRPr="00560CEB">
              <w:rPr>
                <w:rFonts w:ascii="Calibri Light" w:hAnsi="Calibri Light" w:cs="Arial"/>
                <w:sz w:val="20"/>
                <w:szCs w:val="20"/>
              </w:rPr>
              <w:t xml:space="preserve">. </w:t>
            </w:r>
          </w:p>
          <w:p w14:paraId="0B11A37C" w14:textId="77777777" w:rsidR="00560CEB" w:rsidRPr="00560CEB" w:rsidRDefault="00560CEB" w:rsidP="00560CEB">
            <w:pPr>
              <w:rPr>
                <w:rFonts w:ascii="Calibri Light" w:hAnsi="Calibri Light" w:cs="Arial"/>
                <w:sz w:val="20"/>
                <w:szCs w:val="20"/>
              </w:rPr>
            </w:pPr>
          </w:p>
          <w:p w14:paraId="45D8E9FF" w14:textId="10D4DA0F" w:rsidR="003833DD" w:rsidRDefault="00560CEB" w:rsidP="003833DD">
            <w:pPr>
              <w:spacing w:before="120"/>
              <w:rPr>
                <w:rFonts w:ascii="Calibri Light" w:hAnsi="Calibri Light" w:cs="Arial"/>
                <w:bCs/>
                <w:color w:val="000000"/>
                <w:sz w:val="20"/>
                <w:szCs w:val="20"/>
              </w:rPr>
            </w:pPr>
            <w:r>
              <w:rPr>
                <w:rFonts w:asciiTheme="majorHAnsi" w:hAnsiTheme="majorHAnsi"/>
                <w:b/>
              </w:rPr>
              <w:t>Spring into motion with the UT System Activity Challenge</w:t>
            </w:r>
            <w:r w:rsidR="003833DD">
              <w:rPr>
                <w:rFonts w:asciiTheme="majorHAnsi" w:hAnsiTheme="majorHAnsi"/>
                <w:b/>
              </w:rPr>
              <w:t>:</w:t>
            </w:r>
          </w:p>
          <w:p w14:paraId="7695D29E" w14:textId="77777777" w:rsidR="00625A69" w:rsidRDefault="00560CEB" w:rsidP="00625A69">
            <w:pPr>
              <w:rPr>
                <w:rFonts w:ascii="Calibri Light" w:hAnsi="Calibri Light" w:cs="Arial"/>
                <w:sz w:val="20"/>
                <w:szCs w:val="20"/>
              </w:rPr>
            </w:pPr>
            <w:r w:rsidRPr="00560CEB">
              <w:rPr>
                <w:rFonts w:ascii="Calibri Light" w:hAnsi="Calibri Light" w:cs="Arial"/>
                <w:sz w:val="20"/>
                <w:szCs w:val="20"/>
              </w:rPr>
              <w:t xml:space="preserve">This four-week challenge begins April 3 and is open to all UT SELECT medical plan members and dependents age 18 and above. Participants will be eligible for rewards by recording their minutes of exercise each day. Sign up now at </w:t>
            </w:r>
            <w:hyperlink r:id="rId21" w:history="1">
              <w:r w:rsidRPr="00560CEB">
                <w:rPr>
                  <w:rStyle w:val="Hyperlink"/>
                  <w:rFonts w:ascii="Calibri Light" w:hAnsi="Calibri Light" w:cs="Arial"/>
                  <w:color w:val="FF0000"/>
                  <w:sz w:val="20"/>
                  <w:szCs w:val="20"/>
                </w:rPr>
                <w:t>www.utlivingwell.com</w:t>
              </w:r>
            </w:hyperlink>
            <w:r w:rsidRPr="00560CEB">
              <w:rPr>
                <w:rFonts w:ascii="Calibri Light" w:hAnsi="Calibri Light" w:cs="Arial"/>
                <w:sz w:val="20"/>
                <w:szCs w:val="20"/>
              </w:rPr>
              <w:t xml:space="preserve"> or see </w:t>
            </w:r>
            <w:hyperlink r:id="rId22" w:history="1">
              <w:proofErr w:type="spellStart"/>
              <w:r w:rsidRPr="00560CEB">
                <w:rPr>
                  <w:rStyle w:val="Hyperlink"/>
                  <w:rFonts w:ascii="Calibri Light" w:hAnsi="Calibri Light" w:cs="Arial"/>
                  <w:color w:val="FF0000"/>
                  <w:sz w:val="20"/>
                  <w:szCs w:val="20"/>
                </w:rPr>
                <w:t>iUTMB</w:t>
              </w:r>
              <w:proofErr w:type="spellEnd"/>
            </w:hyperlink>
            <w:r w:rsidRPr="00560CEB">
              <w:rPr>
                <w:rFonts w:ascii="Calibri Light" w:hAnsi="Calibri Light" w:cs="Arial"/>
                <w:sz w:val="20"/>
                <w:szCs w:val="20"/>
              </w:rPr>
              <w:t xml:space="preserve"> for more details. Registration for the challenge ends April 10.</w:t>
            </w:r>
          </w:p>
          <w:p w14:paraId="6CBDE7F0" w14:textId="77777777" w:rsidR="00560CEB" w:rsidRDefault="00560CEB" w:rsidP="00625A69">
            <w:pPr>
              <w:rPr>
                <w:rFonts w:ascii="Calibri Light" w:hAnsi="Calibri Light" w:cs="Arial"/>
                <w:sz w:val="20"/>
                <w:szCs w:val="20"/>
              </w:rPr>
            </w:pPr>
          </w:p>
          <w:p w14:paraId="4C77DBCC" w14:textId="64CCA611" w:rsidR="00560CEB" w:rsidRDefault="00560CEB" w:rsidP="00560CEB">
            <w:pPr>
              <w:spacing w:before="120"/>
              <w:rPr>
                <w:rFonts w:ascii="Calibri Light" w:hAnsi="Calibri Light" w:cs="Arial"/>
                <w:bCs/>
                <w:color w:val="000000"/>
                <w:sz w:val="20"/>
                <w:szCs w:val="20"/>
              </w:rPr>
            </w:pPr>
            <w:r>
              <w:rPr>
                <w:rFonts w:asciiTheme="majorHAnsi" w:hAnsiTheme="majorHAnsi"/>
                <w:b/>
              </w:rPr>
              <w:t>Leading the way in Correctional Managed Care:</w:t>
            </w:r>
          </w:p>
          <w:p w14:paraId="75D61605" w14:textId="6DDB497E" w:rsidR="00560CEB" w:rsidRPr="00560CEB" w:rsidRDefault="00560CEB" w:rsidP="00F356F0">
            <w:pPr>
              <w:rPr>
                <w:rFonts w:ascii="Calibri Light" w:hAnsi="Calibri Light"/>
                <w:sz w:val="20"/>
                <w:szCs w:val="20"/>
              </w:rPr>
            </w:pPr>
            <w:r w:rsidRPr="00560CEB">
              <w:rPr>
                <w:rFonts w:ascii="Calibri Light" w:hAnsi="Calibri Light" w:cs="Arial"/>
                <w:sz w:val="20"/>
                <w:szCs w:val="20"/>
              </w:rPr>
              <w:t>Dr. Owen Murray, UTMB’s vice president of Offender Health Services, has been named a commissioner on Health Care for the American Correctional Association’s Commission on Accreditation for Corrections (CAC) for the 2017-2021 term. The CAC is the official accrediting body of the American Correctional Association, which is responsible for accrediting nearly 1,400 facilities across the United States and around the world. These include federal, state, local and private facilities of all types and sizes under ACA’s standards. Created in 1974, the Commission comprises a representative body of corrections professionals from all areas of the field—adult corrections and detention, juvenile corrections and detention, community corrections, probation, parole, and correctional health services.</w:t>
            </w:r>
          </w:p>
        </w:tc>
        <w:tc>
          <w:tcPr>
            <w:tcW w:w="5940" w:type="dxa"/>
            <w:gridSpan w:val="2"/>
            <w:tcBorders>
              <w:left w:val="single" w:sz="4" w:space="0" w:color="auto"/>
              <w:right w:val="single" w:sz="8" w:space="0" w:color="auto"/>
            </w:tcBorders>
            <w:shd w:val="clear" w:color="auto" w:fill="FFFFFF" w:themeFill="background1"/>
          </w:tcPr>
          <w:p w14:paraId="106DC4C1" w14:textId="09060948" w:rsidR="003833DD" w:rsidRPr="003833DD" w:rsidRDefault="003833DD" w:rsidP="003833DD">
            <w:pPr>
              <w:rPr>
                <w:rFonts w:ascii="Calibri Light" w:hAnsi="Calibri Light" w:cs="Arial"/>
                <w:sz w:val="20"/>
                <w:szCs w:val="20"/>
              </w:rPr>
            </w:pPr>
          </w:p>
          <w:p w14:paraId="3CE90638" w14:textId="3EEAB2C2" w:rsidR="00625A69" w:rsidRPr="00932551" w:rsidRDefault="00625A69" w:rsidP="00932551">
            <w:pPr>
              <w:rPr>
                <w:rFonts w:ascii="Calibri Light" w:hAnsi="Calibri Light" w:cs="Arial"/>
                <w:color w:val="262626"/>
                <w:sz w:val="20"/>
                <w:szCs w:val="20"/>
              </w:rPr>
            </w:pPr>
          </w:p>
        </w:tc>
      </w:tr>
      <w:tr w:rsidR="00824F3C" w14:paraId="3EF699CF" w14:textId="77777777" w:rsidTr="00560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0"/>
        </w:trPr>
        <w:tc>
          <w:tcPr>
            <w:tcW w:w="5130" w:type="dxa"/>
            <w:gridSpan w:val="3"/>
            <w:vMerge/>
            <w:tcBorders>
              <w:left w:val="single" w:sz="8" w:space="0" w:color="auto"/>
              <w:right w:val="single" w:sz="4" w:space="0" w:color="auto"/>
            </w:tcBorders>
          </w:tcPr>
          <w:p w14:paraId="6CD3B63B"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152794D2" w14:textId="77777777" w:rsidR="00560CEB" w:rsidRDefault="00824F3C" w:rsidP="00560CEB">
            <w:pPr>
              <w:spacing w:before="60"/>
              <w:rPr>
                <w:rFonts w:asciiTheme="majorHAnsi" w:hAnsiTheme="majorHAnsi"/>
                <w:b/>
                <w:color w:val="FF0000"/>
                <w:sz w:val="28"/>
              </w:rPr>
            </w:pPr>
            <w:r>
              <w:rPr>
                <w:rFonts w:asciiTheme="majorHAnsi" w:hAnsiTheme="majorHAnsi"/>
                <w:b/>
                <w:color w:val="FF0000"/>
                <w:sz w:val="28"/>
              </w:rPr>
              <w:t>DID YOU KNOW?</w:t>
            </w:r>
          </w:p>
          <w:p w14:paraId="3699A25D" w14:textId="5017699E" w:rsidR="008B7918" w:rsidRPr="00560CEB" w:rsidRDefault="00560CEB" w:rsidP="00F356F0">
            <w:pPr>
              <w:spacing w:before="60"/>
              <w:rPr>
                <w:rFonts w:ascii="Calibri Light" w:hAnsi="Calibri Light" w:cs="Arial"/>
                <w:sz w:val="20"/>
                <w:szCs w:val="20"/>
              </w:rPr>
            </w:pPr>
            <w:r w:rsidRPr="00560CEB">
              <w:rPr>
                <w:rFonts w:ascii="Calibri Light" w:hAnsi="Calibri Light" w:cs="Arial"/>
                <w:sz w:val="20"/>
                <w:szCs w:val="20"/>
              </w:rPr>
              <w:t xml:space="preserve"> In FY2016, UTMB’s research funding increased by about 4.5 percent when compared to the previous year, bringing the university’s total funding to $124,631,214 for the fiscal year. UTMB’s national ranking for NIH funding </w:t>
            </w:r>
            <w:r w:rsidR="00F356F0">
              <w:rPr>
                <w:rFonts w:ascii="Calibri Light" w:hAnsi="Calibri Light" w:cs="Arial"/>
                <w:sz w:val="20"/>
                <w:szCs w:val="20"/>
              </w:rPr>
              <w:t>is</w:t>
            </w:r>
            <w:r w:rsidRPr="00560CEB">
              <w:rPr>
                <w:rFonts w:ascii="Calibri Light" w:hAnsi="Calibri Light" w:cs="Arial"/>
                <w:sz w:val="20"/>
                <w:szCs w:val="20"/>
              </w:rPr>
              <w:t xml:space="preserve"> 51</w:t>
            </w:r>
            <w:r w:rsidRPr="00560CEB">
              <w:rPr>
                <w:rFonts w:ascii="Calibri Light" w:hAnsi="Calibri Light" w:cs="Arial"/>
                <w:sz w:val="20"/>
                <w:szCs w:val="20"/>
                <w:vertAlign w:val="superscript"/>
              </w:rPr>
              <w:t>st</w:t>
            </w:r>
            <w:r w:rsidRPr="00560CEB">
              <w:rPr>
                <w:rFonts w:ascii="Calibri Light" w:hAnsi="Calibri Light" w:cs="Arial"/>
                <w:sz w:val="20"/>
                <w:szCs w:val="20"/>
              </w:rPr>
              <w:t xml:space="preserve"> out of 139 institutions in the U.S. UTMB remains the third-ranked medical school in Texas for NIH funding, with only Baylor and UT Southwestern with larger NIH portfolios in 2016.</w:t>
            </w:r>
          </w:p>
        </w:tc>
      </w:tr>
    </w:tbl>
    <w:p w14:paraId="157773BE" w14:textId="16FBE69E"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32DD0" w14:textId="77777777" w:rsidR="00BC585E" w:rsidRDefault="00BC585E" w:rsidP="00874B86">
      <w:r>
        <w:separator/>
      </w:r>
    </w:p>
  </w:endnote>
  <w:endnote w:type="continuationSeparator" w:id="0">
    <w:p w14:paraId="66CE5360" w14:textId="77777777" w:rsidR="00BC585E" w:rsidRDefault="00BC585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1C5C16" w14:paraId="4B61D01B" w14:textId="77777777" w:rsidTr="005C40E5">
      <w:trPr>
        <w:trHeight w:val="440"/>
      </w:trPr>
      <w:tc>
        <w:tcPr>
          <w:tcW w:w="10980" w:type="dxa"/>
          <w:vAlign w:val="center"/>
        </w:tcPr>
        <w:p w14:paraId="1CE9AB6A" w14:textId="77777777" w:rsidR="001C5C16" w:rsidRPr="00701024" w:rsidRDefault="001C5C1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2798A68" w14:textId="77777777" w:rsidR="001C5C16" w:rsidRPr="00701024" w:rsidRDefault="001C5C1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76D2" w14:textId="77777777" w:rsidR="00BC585E" w:rsidRDefault="00BC585E" w:rsidP="00874B86">
      <w:r>
        <w:separator/>
      </w:r>
    </w:p>
  </w:footnote>
  <w:footnote w:type="continuationSeparator" w:id="0">
    <w:p w14:paraId="326C7926" w14:textId="77777777" w:rsidR="00BC585E" w:rsidRDefault="00BC585E"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DD13" w14:textId="77777777" w:rsidR="001C5C16" w:rsidRDefault="00760C59">
    <w:pPr>
      <w:pStyle w:val="Header"/>
    </w:pPr>
    <w:r>
      <w:rPr>
        <w:noProof/>
      </w:rPr>
      <w:pict w14:anchorId="17DB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3370E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75pt;height:76.1pt;visibility:visible;mso-wrap-style:square" o:bullet="t">
        <v:imagedata r:id="rId2" o:title=""/>
      </v:shape>
    </w:pict>
  </w:numPicBullet>
  <w:numPicBullet w:numPicBulletId="2">
    <w:pict>
      <v:shape id="_x0000_i1028" type="#_x0000_t75" style="width:71.3pt;height:60.45pt;visibility:visible;mso-wrap-style:square" o:bullet="t">
        <v:imagedata r:id="rId3" o:title=""/>
      </v:shape>
    </w:pict>
  </w:numPicBullet>
  <w:numPicBullet w:numPicBulletId="3">
    <w:pict>
      <v:shape id="_x0000_i1029" type="#_x0000_t75" style="width:224.85pt;height:221.45pt;visibility:visible;mso-wrap-style:square" o:bullet="t">
        <v:imagedata r:id="rId4" o:title=""/>
      </v:shape>
    </w:pict>
  </w:numPicBullet>
  <w:numPicBullet w:numPicBulletId="4">
    <w:pict>
      <v:shape id="_x0000_i1030" type="#_x0000_t75" style="width:113.4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D0B"/>
    <w:multiLevelType w:val="hybridMultilevel"/>
    <w:tmpl w:val="FAD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82B89"/>
    <w:multiLevelType w:val="hybridMultilevel"/>
    <w:tmpl w:val="BC3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E738C"/>
    <w:multiLevelType w:val="hybridMultilevel"/>
    <w:tmpl w:val="26C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A901C84"/>
    <w:multiLevelType w:val="hybridMultilevel"/>
    <w:tmpl w:val="3AF0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2">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4002F"/>
    <w:multiLevelType w:val="multilevel"/>
    <w:tmpl w:val="8D1A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5">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448D1"/>
    <w:multiLevelType w:val="multilevel"/>
    <w:tmpl w:val="5EC4F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B728CF"/>
    <w:multiLevelType w:val="hybridMultilevel"/>
    <w:tmpl w:val="8F4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8">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0733AC"/>
    <w:multiLevelType w:val="hybridMultilevel"/>
    <w:tmpl w:val="03E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43">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6">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7">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5"/>
  </w:num>
  <w:num w:numId="5">
    <w:abstractNumId w:val="48"/>
  </w:num>
  <w:num w:numId="6">
    <w:abstractNumId w:val="11"/>
  </w:num>
  <w:num w:numId="7">
    <w:abstractNumId w:val="30"/>
  </w:num>
  <w:num w:numId="8">
    <w:abstractNumId w:val="6"/>
  </w:num>
  <w:num w:numId="9">
    <w:abstractNumId w:val="42"/>
  </w:num>
  <w:num w:numId="10">
    <w:abstractNumId w:val="24"/>
  </w:num>
  <w:num w:numId="11">
    <w:abstractNumId w:val="18"/>
  </w:num>
  <w:num w:numId="12">
    <w:abstractNumId w:val="44"/>
  </w:num>
  <w:num w:numId="13">
    <w:abstractNumId w:val="13"/>
  </w:num>
  <w:num w:numId="14">
    <w:abstractNumId w:val="14"/>
  </w:num>
  <w:num w:numId="15">
    <w:abstractNumId w:val="12"/>
  </w:num>
  <w:num w:numId="16">
    <w:abstractNumId w:val="33"/>
  </w:num>
  <w:num w:numId="17">
    <w:abstractNumId w:val="46"/>
  </w:num>
  <w:num w:numId="18">
    <w:abstractNumId w:val="21"/>
  </w:num>
  <w:num w:numId="19">
    <w:abstractNumId w:val="37"/>
  </w:num>
  <w:num w:numId="20">
    <w:abstractNumId w:val="4"/>
  </w:num>
  <w:num w:numId="21">
    <w:abstractNumId w:val="8"/>
  </w:num>
  <w:num w:numId="22">
    <w:abstractNumId w:val="3"/>
  </w:num>
  <w:num w:numId="23">
    <w:abstractNumId w:val="19"/>
  </w:num>
  <w:num w:numId="24">
    <w:abstractNumId w:val="32"/>
  </w:num>
  <w:num w:numId="25">
    <w:abstractNumId w:val="5"/>
  </w:num>
  <w:num w:numId="26">
    <w:abstractNumId w:val="0"/>
  </w:num>
  <w:num w:numId="27">
    <w:abstractNumId w:val="31"/>
  </w:num>
  <w:num w:numId="28">
    <w:abstractNumId w:val="39"/>
  </w:num>
  <w:num w:numId="29">
    <w:abstractNumId w:val="17"/>
  </w:num>
  <w:num w:numId="30">
    <w:abstractNumId w:val="38"/>
  </w:num>
  <w:num w:numId="31">
    <w:abstractNumId w:val="10"/>
  </w:num>
  <w:num w:numId="32">
    <w:abstractNumId w:val="43"/>
  </w:num>
  <w:num w:numId="33">
    <w:abstractNumId w:val="35"/>
  </w:num>
  <w:num w:numId="34">
    <w:abstractNumId w:val="36"/>
  </w:num>
  <w:num w:numId="35">
    <w:abstractNumId w:val="28"/>
  </w:num>
  <w:num w:numId="36">
    <w:abstractNumId w:val="47"/>
  </w:num>
  <w:num w:numId="37">
    <w:abstractNumId w:val="34"/>
  </w:num>
  <w:num w:numId="38">
    <w:abstractNumId w:val="25"/>
  </w:num>
  <w:num w:numId="39">
    <w:abstractNumId w:val="27"/>
  </w:num>
  <w:num w:numId="40">
    <w:abstractNumId w:val="22"/>
  </w:num>
  <w:num w:numId="41">
    <w:abstractNumId w:val="2"/>
  </w:num>
  <w:num w:numId="42">
    <w:abstractNumId w:val="9"/>
  </w:num>
  <w:num w:numId="43">
    <w:abstractNumId w:val="29"/>
  </w:num>
  <w:num w:numId="44">
    <w:abstractNumId w:val="16"/>
  </w:num>
  <w:num w:numId="45">
    <w:abstractNumId w:val="40"/>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6653"/>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962A3"/>
    <w:rsid w:val="001A2490"/>
    <w:rsid w:val="001A6649"/>
    <w:rsid w:val="001A7128"/>
    <w:rsid w:val="001A732C"/>
    <w:rsid w:val="001B5AE8"/>
    <w:rsid w:val="001B7C99"/>
    <w:rsid w:val="001C4A7F"/>
    <w:rsid w:val="001C5C16"/>
    <w:rsid w:val="001D239E"/>
    <w:rsid w:val="001D557F"/>
    <w:rsid w:val="001E36E7"/>
    <w:rsid w:val="001E6192"/>
    <w:rsid w:val="001E7922"/>
    <w:rsid w:val="001F26BB"/>
    <w:rsid w:val="001F31B8"/>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075DC"/>
    <w:rsid w:val="003136F1"/>
    <w:rsid w:val="00321AF8"/>
    <w:rsid w:val="003224F1"/>
    <w:rsid w:val="00324F34"/>
    <w:rsid w:val="00332E95"/>
    <w:rsid w:val="003352C1"/>
    <w:rsid w:val="00353BB0"/>
    <w:rsid w:val="0036546F"/>
    <w:rsid w:val="00366EDC"/>
    <w:rsid w:val="00381C8B"/>
    <w:rsid w:val="003833DD"/>
    <w:rsid w:val="003960FE"/>
    <w:rsid w:val="003A20EF"/>
    <w:rsid w:val="003A3D5E"/>
    <w:rsid w:val="003A4577"/>
    <w:rsid w:val="003C139A"/>
    <w:rsid w:val="003C153E"/>
    <w:rsid w:val="003C28EF"/>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1A8C"/>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60CEB"/>
    <w:rsid w:val="00560F16"/>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D6789"/>
    <w:rsid w:val="005E5DD1"/>
    <w:rsid w:val="005E7BE5"/>
    <w:rsid w:val="005F6B08"/>
    <w:rsid w:val="005F6DE6"/>
    <w:rsid w:val="0060605B"/>
    <w:rsid w:val="0060696E"/>
    <w:rsid w:val="00607FE9"/>
    <w:rsid w:val="00613206"/>
    <w:rsid w:val="00615E49"/>
    <w:rsid w:val="006221D7"/>
    <w:rsid w:val="00625A69"/>
    <w:rsid w:val="0064541C"/>
    <w:rsid w:val="00652FB7"/>
    <w:rsid w:val="00655499"/>
    <w:rsid w:val="00662FE8"/>
    <w:rsid w:val="006804EC"/>
    <w:rsid w:val="00680E61"/>
    <w:rsid w:val="00682DCE"/>
    <w:rsid w:val="00694829"/>
    <w:rsid w:val="0069634D"/>
    <w:rsid w:val="006A7BC7"/>
    <w:rsid w:val="006B1031"/>
    <w:rsid w:val="006B68AF"/>
    <w:rsid w:val="006F589B"/>
    <w:rsid w:val="00701024"/>
    <w:rsid w:val="007021E5"/>
    <w:rsid w:val="0071465A"/>
    <w:rsid w:val="007150CA"/>
    <w:rsid w:val="00721CF2"/>
    <w:rsid w:val="00722C34"/>
    <w:rsid w:val="007238D7"/>
    <w:rsid w:val="007252A6"/>
    <w:rsid w:val="00727536"/>
    <w:rsid w:val="00727C45"/>
    <w:rsid w:val="00732060"/>
    <w:rsid w:val="00737032"/>
    <w:rsid w:val="0073723F"/>
    <w:rsid w:val="007404EF"/>
    <w:rsid w:val="00760C59"/>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2551"/>
    <w:rsid w:val="00936B3A"/>
    <w:rsid w:val="0096095E"/>
    <w:rsid w:val="00974732"/>
    <w:rsid w:val="00975BF5"/>
    <w:rsid w:val="00976EAF"/>
    <w:rsid w:val="0098127F"/>
    <w:rsid w:val="00986848"/>
    <w:rsid w:val="00987A4A"/>
    <w:rsid w:val="00987D80"/>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585E"/>
    <w:rsid w:val="00BC607D"/>
    <w:rsid w:val="00BD1CFF"/>
    <w:rsid w:val="00BD6F11"/>
    <w:rsid w:val="00BD7F52"/>
    <w:rsid w:val="00BE01D0"/>
    <w:rsid w:val="00BE1CC6"/>
    <w:rsid w:val="00BE3394"/>
    <w:rsid w:val="00BF4E49"/>
    <w:rsid w:val="00C00795"/>
    <w:rsid w:val="00C07E58"/>
    <w:rsid w:val="00C108DA"/>
    <w:rsid w:val="00C1383C"/>
    <w:rsid w:val="00C175F9"/>
    <w:rsid w:val="00C21802"/>
    <w:rsid w:val="00C270F3"/>
    <w:rsid w:val="00C46906"/>
    <w:rsid w:val="00C50B15"/>
    <w:rsid w:val="00C53DFD"/>
    <w:rsid w:val="00C545D1"/>
    <w:rsid w:val="00C60C5A"/>
    <w:rsid w:val="00C70AA9"/>
    <w:rsid w:val="00C7271C"/>
    <w:rsid w:val="00C80144"/>
    <w:rsid w:val="00C84241"/>
    <w:rsid w:val="00C8425F"/>
    <w:rsid w:val="00C9451D"/>
    <w:rsid w:val="00C946A6"/>
    <w:rsid w:val="00C9536F"/>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0A2F"/>
    <w:rsid w:val="00D85DA7"/>
    <w:rsid w:val="00D903E8"/>
    <w:rsid w:val="00D915F2"/>
    <w:rsid w:val="00DA23AB"/>
    <w:rsid w:val="00DA307E"/>
    <w:rsid w:val="00DA638A"/>
    <w:rsid w:val="00DA76D0"/>
    <w:rsid w:val="00DA7742"/>
    <w:rsid w:val="00DC69BA"/>
    <w:rsid w:val="00DD3522"/>
    <w:rsid w:val="00DD4437"/>
    <w:rsid w:val="00DD47A2"/>
    <w:rsid w:val="00DE2079"/>
    <w:rsid w:val="00DF0D21"/>
    <w:rsid w:val="00DF616F"/>
    <w:rsid w:val="00E0041B"/>
    <w:rsid w:val="00E02826"/>
    <w:rsid w:val="00E03985"/>
    <w:rsid w:val="00E11899"/>
    <w:rsid w:val="00E17888"/>
    <w:rsid w:val="00E30C47"/>
    <w:rsid w:val="00E35816"/>
    <w:rsid w:val="00E43487"/>
    <w:rsid w:val="00E72F87"/>
    <w:rsid w:val="00E76215"/>
    <w:rsid w:val="00E840C8"/>
    <w:rsid w:val="00E87236"/>
    <w:rsid w:val="00E87D19"/>
    <w:rsid w:val="00EA0165"/>
    <w:rsid w:val="00ED5C1C"/>
    <w:rsid w:val="00ED6E29"/>
    <w:rsid w:val="00EE0C3F"/>
    <w:rsid w:val="00EE40CF"/>
    <w:rsid w:val="00EE4C13"/>
    <w:rsid w:val="00EF556C"/>
    <w:rsid w:val="00F106B3"/>
    <w:rsid w:val="00F11ACA"/>
    <w:rsid w:val="00F13FE9"/>
    <w:rsid w:val="00F21CCC"/>
    <w:rsid w:val="00F356F0"/>
    <w:rsid w:val="00F446B2"/>
    <w:rsid w:val="00F46FF8"/>
    <w:rsid w:val="00F5234B"/>
    <w:rsid w:val="00F610ED"/>
    <w:rsid w:val="00F8146E"/>
    <w:rsid w:val="00F900D9"/>
    <w:rsid w:val="00F90B4D"/>
    <w:rsid w:val="00F91754"/>
    <w:rsid w:val="00F97CB7"/>
    <w:rsid w:val="00FA0541"/>
    <w:rsid w:val="00FA1A08"/>
    <w:rsid w:val="00FA31E7"/>
    <w:rsid w:val="00FA5C0E"/>
    <w:rsid w:val="00FB5C20"/>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9CF5E8C"/>
  <w14:defaultImageDpi w14:val="300"/>
  <w15:docId w15:val="{706D42FA-A44F-44F5-8710-4A85126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923">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65325544">
      <w:bodyDiv w:val="1"/>
      <w:marLeft w:val="0"/>
      <w:marRight w:val="0"/>
      <w:marTop w:val="0"/>
      <w:marBottom w:val="0"/>
      <w:divBdr>
        <w:top w:val="none" w:sz="0" w:space="0" w:color="auto"/>
        <w:left w:val="none" w:sz="0" w:space="0" w:color="auto"/>
        <w:bottom w:val="none" w:sz="0" w:space="0" w:color="auto"/>
        <w:right w:val="none" w:sz="0" w:space="0" w:color="auto"/>
      </w:divBdr>
    </w:div>
    <w:div w:id="914625387">
      <w:bodyDiv w:val="1"/>
      <w:marLeft w:val="0"/>
      <w:marRight w:val="0"/>
      <w:marTop w:val="0"/>
      <w:marBottom w:val="0"/>
      <w:divBdr>
        <w:top w:val="none" w:sz="0" w:space="0" w:color="auto"/>
        <w:left w:val="none" w:sz="0" w:space="0" w:color="auto"/>
        <w:bottom w:val="none" w:sz="0" w:space="0" w:color="auto"/>
        <w:right w:val="none" w:sz="0" w:space="0" w:color="auto"/>
      </w:divBdr>
    </w:div>
    <w:div w:id="1167093400">
      <w:bodyDiv w:val="1"/>
      <w:marLeft w:val="0"/>
      <w:marRight w:val="0"/>
      <w:marTop w:val="0"/>
      <w:marBottom w:val="0"/>
      <w:divBdr>
        <w:top w:val="none" w:sz="0" w:space="0" w:color="auto"/>
        <w:left w:val="none" w:sz="0" w:space="0" w:color="auto"/>
        <w:bottom w:val="none" w:sz="0" w:space="0" w:color="auto"/>
        <w:right w:val="none" w:sz="0" w:space="0" w:color="auto"/>
      </w:divBdr>
    </w:div>
    <w:div w:id="1288702117">
      <w:bodyDiv w:val="1"/>
      <w:marLeft w:val="0"/>
      <w:marRight w:val="0"/>
      <w:marTop w:val="0"/>
      <w:marBottom w:val="0"/>
      <w:divBdr>
        <w:top w:val="none" w:sz="0" w:space="0" w:color="auto"/>
        <w:left w:val="none" w:sz="0" w:space="0" w:color="auto"/>
        <w:bottom w:val="none" w:sz="0" w:space="0" w:color="auto"/>
        <w:right w:val="none" w:sz="0" w:space="0" w:color="auto"/>
      </w:divBdr>
    </w:div>
    <w:div w:id="1555583942">
      <w:bodyDiv w:val="1"/>
      <w:marLeft w:val="0"/>
      <w:marRight w:val="0"/>
      <w:marTop w:val="0"/>
      <w:marBottom w:val="0"/>
      <w:divBdr>
        <w:top w:val="none" w:sz="0" w:space="0" w:color="auto"/>
        <w:left w:val="none" w:sz="0" w:space="0" w:color="auto"/>
        <w:bottom w:val="none" w:sz="0" w:space="0" w:color="auto"/>
        <w:right w:val="none" w:sz="0" w:space="0" w:color="auto"/>
      </w:divBdr>
    </w:div>
    <w:div w:id="179131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utmb.edu/mondays-in-march" TargetMode="Externa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livingwell.com" TargetMode="External"/><Relationship Id="rId7" Type="http://schemas.openxmlformats.org/officeDocument/2006/relationships/endnotes" Target="endnotes.xml"/><Relationship Id="rId12" Type="http://schemas.openxmlformats.org/officeDocument/2006/relationships/hyperlink" Target="https://www.utmb.edu/president/communications/messages/"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utmb.edu/g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mb.edu/recove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utmb.edu/employees/" TargetMode="External"/><Relationship Id="rId23"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s://www.utmb.edu/mondays-in-march" TargetMode="External"/><Relationship Id="rId22" Type="http://schemas.openxmlformats.org/officeDocument/2006/relationships/hyperlink" Target="http://intranet.utmb.edu/iutm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FED0-AC34-4B73-BC09-D0D76C26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2017-03-02T16:55:00Z</cp:lastPrinted>
  <dcterms:created xsi:type="dcterms:W3CDTF">2017-03-07T19:57:00Z</dcterms:created>
  <dcterms:modified xsi:type="dcterms:W3CDTF">2017-03-07T19:57:00Z</dcterms:modified>
</cp:coreProperties>
</file>